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D999" w14:textId="77777777" w:rsidR="00EC5946" w:rsidRPr="00FE157B" w:rsidRDefault="00EC5946" w:rsidP="005363E4">
      <w:pPr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FE157B">
        <w:rPr>
          <w:rFonts w:asciiTheme="minorHAnsi" w:hAnsiTheme="minorHAnsi" w:cstheme="minorHAnsi"/>
          <w:b/>
          <w:u w:val="single"/>
        </w:rPr>
        <w:t>Radical Cystectomy Postoperative Instructions</w:t>
      </w:r>
    </w:p>
    <w:p w14:paraId="34407622" w14:textId="77777777" w:rsidR="00EC5946" w:rsidRPr="00FE157B" w:rsidRDefault="00EC5946" w:rsidP="00EC5946">
      <w:pPr>
        <w:jc w:val="both"/>
        <w:rPr>
          <w:rFonts w:asciiTheme="minorHAnsi" w:hAnsiTheme="minorHAnsi" w:cstheme="minorHAnsi"/>
          <w:sz w:val="22"/>
        </w:rPr>
      </w:pPr>
      <w:r w:rsidRPr="00FE157B">
        <w:rPr>
          <w:rFonts w:asciiTheme="minorHAnsi" w:hAnsiTheme="minorHAnsi" w:cstheme="minorHAnsi"/>
          <w:sz w:val="22"/>
        </w:rPr>
        <w:t>This is a major surgery consisting of the removal of the bladder and pelvic lymph nodes.  A conduit has been made from a small piece of intestine to transfer urine from the ureters to the skin.  The surgically created opening in the abdomen is called a “stoma” from which the urine drains. An external collecting devic</w:t>
      </w:r>
      <w:r w:rsidR="00933855" w:rsidRPr="00FE157B">
        <w:rPr>
          <w:rFonts w:asciiTheme="minorHAnsi" w:hAnsiTheme="minorHAnsi" w:cstheme="minorHAnsi"/>
          <w:sz w:val="22"/>
        </w:rPr>
        <w:t>e (o</w:t>
      </w:r>
      <w:r w:rsidRPr="00FE157B">
        <w:rPr>
          <w:rFonts w:asciiTheme="minorHAnsi" w:hAnsiTheme="minorHAnsi" w:cstheme="minorHAnsi"/>
          <w:sz w:val="22"/>
        </w:rPr>
        <w:t>stomy bag) is worn to collect the urine. You will be taught how to care for</w:t>
      </w:r>
      <w:r w:rsidR="00B37502" w:rsidRPr="00FE157B">
        <w:rPr>
          <w:rFonts w:asciiTheme="minorHAnsi" w:hAnsiTheme="minorHAnsi" w:cstheme="minorHAnsi"/>
          <w:sz w:val="22"/>
        </w:rPr>
        <w:t xml:space="preserve"> your </w:t>
      </w:r>
      <w:r w:rsidRPr="00FE157B">
        <w:rPr>
          <w:rFonts w:asciiTheme="minorHAnsi" w:hAnsiTheme="minorHAnsi" w:cstheme="minorHAnsi"/>
          <w:sz w:val="22"/>
        </w:rPr>
        <w:t>urostomy before leaving the hospital.</w:t>
      </w:r>
    </w:p>
    <w:p w14:paraId="2800CEFE" w14:textId="77777777" w:rsidR="00EC5946" w:rsidRPr="00FE157B" w:rsidRDefault="00EC5946" w:rsidP="00EC5946">
      <w:pPr>
        <w:jc w:val="both"/>
        <w:rPr>
          <w:rFonts w:asciiTheme="minorHAnsi" w:hAnsiTheme="minorHAnsi" w:cstheme="minorHAnsi"/>
          <w:b/>
        </w:rPr>
      </w:pPr>
      <w:r w:rsidRPr="00FE157B">
        <w:rPr>
          <w:rFonts w:asciiTheme="minorHAnsi" w:hAnsiTheme="minorHAnsi" w:cstheme="minorHAnsi"/>
          <w:b/>
        </w:rPr>
        <w:t>Activities at Home</w:t>
      </w:r>
    </w:p>
    <w:p w14:paraId="4211BB8B" w14:textId="77777777" w:rsidR="00EC5946" w:rsidRPr="00FE157B" w:rsidRDefault="00EC5946" w:rsidP="00EC594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E157B">
        <w:rPr>
          <w:rFonts w:asciiTheme="minorHAnsi" w:hAnsiTheme="minorHAnsi" w:cstheme="minorHAnsi"/>
        </w:rPr>
        <w:t>You may shower the day after you go home, but do not take tub baths.  The main incision and the places where the drains were removed usually require no bandage.</w:t>
      </w:r>
    </w:p>
    <w:p w14:paraId="3D549219" w14:textId="77777777" w:rsidR="00EC5946" w:rsidRPr="00FE157B" w:rsidRDefault="00EC5946" w:rsidP="00EC594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E157B">
        <w:rPr>
          <w:rFonts w:asciiTheme="minorHAnsi" w:hAnsiTheme="minorHAnsi" w:cstheme="minorHAnsi"/>
        </w:rPr>
        <w:t xml:space="preserve">Avoid lifting anything that weighs over 5 - 10 pounds for six weeks, to allow your main incision to heal completely, and do not strain for six weeks. </w:t>
      </w:r>
      <w:r w:rsidR="00C52E74" w:rsidRPr="00FE157B">
        <w:rPr>
          <w:rFonts w:asciiTheme="minorHAnsi" w:hAnsiTheme="minorHAnsi" w:cstheme="minorHAnsi"/>
        </w:rPr>
        <w:t>Sexual</w:t>
      </w:r>
      <w:r w:rsidR="00C37908" w:rsidRPr="00FE157B">
        <w:rPr>
          <w:rFonts w:asciiTheme="minorHAnsi" w:hAnsiTheme="minorHAnsi" w:cstheme="minorHAnsi"/>
        </w:rPr>
        <w:t xml:space="preserve"> activity may be resumed after 6</w:t>
      </w:r>
      <w:r w:rsidR="00C52E74" w:rsidRPr="00FE157B">
        <w:rPr>
          <w:rFonts w:asciiTheme="minorHAnsi" w:hAnsiTheme="minorHAnsi" w:cstheme="minorHAnsi"/>
        </w:rPr>
        <w:t xml:space="preserve"> weeks.</w:t>
      </w:r>
      <w:r w:rsidRPr="00FE157B">
        <w:rPr>
          <w:rFonts w:asciiTheme="minorHAnsi" w:hAnsiTheme="minorHAnsi" w:cstheme="minorHAnsi"/>
        </w:rPr>
        <w:t xml:space="preserve"> Daily exercises such as walking or climbing stairs will help you recover more quickly, but do not do any heavy exercise such as jogging, swimming, weight lifting or golf.</w:t>
      </w:r>
      <w:r w:rsidR="00C52E74" w:rsidRPr="00FE157B">
        <w:rPr>
          <w:rFonts w:asciiTheme="minorHAnsi" w:hAnsiTheme="minorHAnsi" w:cstheme="minorHAnsi"/>
        </w:rPr>
        <w:t xml:space="preserve"> Do not drive for 2 weeks and limit long car rides.</w:t>
      </w:r>
    </w:p>
    <w:p w14:paraId="7075914F" w14:textId="77777777" w:rsidR="00EC5946" w:rsidRPr="00FE157B" w:rsidRDefault="00EC5946" w:rsidP="00EC594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E157B">
        <w:rPr>
          <w:rFonts w:asciiTheme="minorHAnsi" w:hAnsiTheme="minorHAnsi" w:cstheme="minorHAnsi"/>
        </w:rPr>
        <w:t xml:space="preserve">Avoid sitting for long periods of time with your feet on the floor.  Keep your feet propped up on </w:t>
      </w:r>
      <w:r w:rsidR="00C52E74" w:rsidRPr="00FE157B">
        <w:rPr>
          <w:rFonts w:asciiTheme="minorHAnsi" w:hAnsiTheme="minorHAnsi" w:cstheme="minorHAnsi"/>
        </w:rPr>
        <w:t>a stool.  Get up often to walk. Gradually increase pace and distance as tolerated.</w:t>
      </w:r>
      <w:r w:rsidRPr="00FE157B">
        <w:rPr>
          <w:rFonts w:asciiTheme="minorHAnsi" w:hAnsiTheme="minorHAnsi" w:cstheme="minorHAnsi"/>
        </w:rPr>
        <w:t xml:space="preserve">  This is important to help you blood circulate and help prevent blood clots.</w:t>
      </w:r>
    </w:p>
    <w:p w14:paraId="695487CC" w14:textId="77777777" w:rsidR="00EC5946" w:rsidRPr="00FE157B" w:rsidRDefault="00EC5946" w:rsidP="00EC5946">
      <w:pPr>
        <w:jc w:val="both"/>
        <w:rPr>
          <w:rFonts w:asciiTheme="minorHAnsi" w:hAnsiTheme="minorHAnsi" w:cstheme="minorHAnsi"/>
          <w:b/>
        </w:rPr>
      </w:pPr>
      <w:r w:rsidRPr="00FE157B">
        <w:rPr>
          <w:rFonts w:asciiTheme="minorHAnsi" w:hAnsiTheme="minorHAnsi" w:cstheme="minorHAnsi"/>
          <w:b/>
        </w:rPr>
        <w:t>Your Diet and Your Bowels</w:t>
      </w:r>
    </w:p>
    <w:p w14:paraId="6AEA7FF0" w14:textId="77777777" w:rsidR="00EC5946" w:rsidRPr="00FE157B" w:rsidRDefault="00EC5946" w:rsidP="00EC594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E157B">
        <w:rPr>
          <w:rFonts w:asciiTheme="minorHAnsi" w:hAnsiTheme="minorHAnsi" w:cstheme="minorHAnsi"/>
        </w:rPr>
        <w:t>When you go home, eat the foods you normally eat.  Because</w:t>
      </w:r>
      <w:r w:rsidR="00617B44" w:rsidRPr="00FE157B">
        <w:rPr>
          <w:rFonts w:asciiTheme="minorHAnsi" w:hAnsiTheme="minorHAnsi" w:cstheme="minorHAnsi"/>
        </w:rPr>
        <w:t xml:space="preserve"> most people are a bit anemic af</w:t>
      </w:r>
      <w:r w:rsidRPr="00FE157B">
        <w:rPr>
          <w:rFonts w:asciiTheme="minorHAnsi" w:hAnsiTheme="minorHAnsi" w:cstheme="minorHAnsi"/>
        </w:rPr>
        <w:t>ter the operation, it is a good idea to eat iron-rich foods such as red meats, spinach, and other green leafy vegetable for the first month or two.</w:t>
      </w:r>
    </w:p>
    <w:p w14:paraId="413B0A6E" w14:textId="77777777" w:rsidR="00EC5946" w:rsidRPr="00FE157B" w:rsidRDefault="00EC5946" w:rsidP="00EC594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E157B">
        <w:rPr>
          <w:rFonts w:asciiTheme="minorHAnsi" w:hAnsiTheme="minorHAnsi" w:cstheme="minorHAnsi"/>
        </w:rPr>
        <w:t>It is common to have diarrhea.  You can help control the diarrhea by eating high-fiber foods like vegetables, fruits and whole grains and also by eating yogurt and drinking buttermilk.</w:t>
      </w:r>
    </w:p>
    <w:p w14:paraId="110BFBB3" w14:textId="77777777" w:rsidR="00EC5946" w:rsidRPr="00FE157B" w:rsidRDefault="00EC5946" w:rsidP="00EC594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E157B">
        <w:rPr>
          <w:rFonts w:asciiTheme="minorHAnsi" w:hAnsiTheme="minorHAnsi" w:cstheme="minorHAnsi"/>
        </w:rPr>
        <w:t>You can expect to los</w:t>
      </w:r>
      <w:r w:rsidR="00203C7D" w:rsidRPr="00FE157B">
        <w:rPr>
          <w:rFonts w:asciiTheme="minorHAnsi" w:hAnsiTheme="minorHAnsi" w:cstheme="minorHAnsi"/>
        </w:rPr>
        <w:t>e</w:t>
      </w:r>
      <w:r w:rsidRPr="00FE157B">
        <w:rPr>
          <w:rFonts w:asciiTheme="minorHAnsi" w:hAnsiTheme="minorHAnsi" w:cstheme="minorHAnsi"/>
        </w:rPr>
        <w:t xml:space="preserve"> 20-25 pounds after surgery.  I</w:t>
      </w:r>
      <w:r w:rsidR="00617B44" w:rsidRPr="00FE157B">
        <w:rPr>
          <w:rFonts w:asciiTheme="minorHAnsi" w:hAnsiTheme="minorHAnsi" w:cstheme="minorHAnsi"/>
        </w:rPr>
        <w:t xml:space="preserve">f </w:t>
      </w:r>
      <w:r w:rsidRPr="00FE157B">
        <w:rPr>
          <w:rFonts w:asciiTheme="minorHAnsi" w:hAnsiTheme="minorHAnsi" w:cstheme="minorHAnsi"/>
        </w:rPr>
        <w:t>you are concerned about weight loss, drink products like Ensure</w:t>
      </w:r>
      <w:r w:rsidR="00581BB3" w:rsidRPr="00FE157B">
        <w:rPr>
          <w:rFonts w:asciiTheme="minorHAnsi" w:hAnsiTheme="minorHAnsi" w:cstheme="minorHAnsi"/>
        </w:rPr>
        <w:t>® or Carnation Instant Breakfast®.  It is common to have a light appetite and fe</w:t>
      </w:r>
      <w:r w:rsidR="00617B44" w:rsidRPr="00FE157B">
        <w:rPr>
          <w:rFonts w:asciiTheme="minorHAnsi" w:hAnsiTheme="minorHAnsi" w:cstheme="minorHAnsi"/>
        </w:rPr>
        <w:t>e</w:t>
      </w:r>
      <w:r w:rsidR="00581BB3" w:rsidRPr="00FE157B">
        <w:rPr>
          <w:rFonts w:asciiTheme="minorHAnsi" w:hAnsiTheme="minorHAnsi" w:cstheme="minorHAnsi"/>
        </w:rPr>
        <w:t>l full quickly.  Eating 6 smaller, nutritious meals instead of 3 larger ones can also be helpful.</w:t>
      </w:r>
    </w:p>
    <w:p w14:paraId="13C3BE6C" w14:textId="77777777" w:rsidR="00581BB3" w:rsidRPr="00FE157B" w:rsidRDefault="00933855" w:rsidP="00EC594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E157B">
        <w:rPr>
          <w:rFonts w:asciiTheme="minorHAnsi" w:hAnsiTheme="minorHAnsi" w:cstheme="minorHAnsi"/>
        </w:rPr>
        <w:t>A stoo</w:t>
      </w:r>
      <w:r w:rsidR="00581BB3" w:rsidRPr="00FE157B">
        <w:rPr>
          <w:rFonts w:asciiTheme="minorHAnsi" w:hAnsiTheme="minorHAnsi" w:cstheme="minorHAnsi"/>
        </w:rPr>
        <w:t>l softener such as Colace once or twice a day, occasionally may be needed.</w:t>
      </w:r>
    </w:p>
    <w:p w14:paraId="576CF825" w14:textId="77777777" w:rsidR="00581BB3" w:rsidRPr="00FE157B" w:rsidRDefault="00581BB3" w:rsidP="00EC594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E157B">
        <w:rPr>
          <w:rFonts w:asciiTheme="minorHAnsi" w:hAnsiTheme="minorHAnsi" w:cstheme="minorHAnsi"/>
        </w:rPr>
        <w:t>Drink at least 8 glasses of water or other fluids each day</w:t>
      </w:r>
    </w:p>
    <w:p w14:paraId="0A788527" w14:textId="77777777" w:rsidR="00581BB3" w:rsidRPr="00FE157B" w:rsidRDefault="00581BB3" w:rsidP="00EC594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E157B">
        <w:rPr>
          <w:rFonts w:asciiTheme="minorHAnsi" w:hAnsiTheme="minorHAnsi" w:cstheme="minorHAnsi"/>
        </w:rPr>
        <w:t>Do not drink alcohol if you are taking medication.</w:t>
      </w:r>
    </w:p>
    <w:p w14:paraId="4C98D740" w14:textId="77777777" w:rsidR="00581BB3" w:rsidRPr="00FE157B" w:rsidRDefault="00581BB3" w:rsidP="00EC594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E157B">
        <w:rPr>
          <w:rFonts w:asciiTheme="minorHAnsi" w:hAnsiTheme="minorHAnsi" w:cstheme="minorHAnsi"/>
        </w:rPr>
        <w:t>If necessary, use 1-2 tablespoons of a mild laxative such as Milk of Magnesia at bedtime.</w:t>
      </w:r>
    </w:p>
    <w:p w14:paraId="1E8680ED" w14:textId="77777777" w:rsidR="00581BB3" w:rsidRPr="00FE157B" w:rsidRDefault="00581BB3" w:rsidP="00581BB3">
      <w:pPr>
        <w:jc w:val="both"/>
        <w:rPr>
          <w:rFonts w:asciiTheme="minorHAnsi" w:hAnsiTheme="minorHAnsi" w:cstheme="minorHAnsi"/>
          <w:b/>
        </w:rPr>
      </w:pPr>
      <w:r w:rsidRPr="00FE157B">
        <w:rPr>
          <w:rFonts w:asciiTheme="minorHAnsi" w:hAnsiTheme="minorHAnsi" w:cstheme="minorHAnsi"/>
          <w:b/>
        </w:rPr>
        <w:t>Returning to Work</w:t>
      </w:r>
    </w:p>
    <w:p w14:paraId="290CD34C" w14:textId="77777777" w:rsidR="00581BB3" w:rsidRPr="00FE157B" w:rsidRDefault="00A121EC" w:rsidP="00581BB3">
      <w:pPr>
        <w:jc w:val="both"/>
        <w:rPr>
          <w:rFonts w:asciiTheme="minorHAnsi" w:hAnsiTheme="minorHAnsi" w:cstheme="minorHAnsi"/>
        </w:rPr>
      </w:pPr>
      <w:r w:rsidRPr="00FE157B">
        <w:rPr>
          <w:rFonts w:asciiTheme="minorHAnsi" w:hAnsiTheme="minorHAnsi" w:cstheme="minorHAnsi"/>
        </w:rPr>
        <w:t>G</w:t>
      </w:r>
      <w:r w:rsidR="00581BB3" w:rsidRPr="00FE157B">
        <w:rPr>
          <w:rFonts w:asciiTheme="minorHAnsi" w:hAnsiTheme="minorHAnsi" w:cstheme="minorHAnsi"/>
        </w:rPr>
        <w:t>enerally you should not plan to return to work for at least 6 weeks after surgery.</w:t>
      </w:r>
    </w:p>
    <w:p w14:paraId="6C12E439" w14:textId="77777777" w:rsidR="00933855" w:rsidRPr="00FE157B" w:rsidRDefault="00933855" w:rsidP="00581BB3">
      <w:pPr>
        <w:jc w:val="both"/>
        <w:rPr>
          <w:rFonts w:asciiTheme="minorHAnsi" w:hAnsiTheme="minorHAnsi" w:cstheme="minorHAnsi"/>
          <w:b/>
        </w:rPr>
      </w:pPr>
      <w:r w:rsidRPr="00FE157B">
        <w:rPr>
          <w:rFonts w:asciiTheme="minorHAnsi" w:hAnsiTheme="minorHAnsi" w:cstheme="minorHAnsi"/>
          <w:b/>
        </w:rPr>
        <w:t>Call our office if:</w:t>
      </w:r>
    </w:p>
    <w:p w14:paraId="2BCA41D7" w14:textId="77777777" w:rsidR="00A121EC" w:rsidRPr="00FE157B" w:rsidRDefault="00A121EC" w:rsidP="00A121E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E157B">
        <w:rPr>
          <w:rFonts w:asciiTheme="minorHAnsi" w:hAnsiTheme="minorHAnsi" w:cstheme="minorHAnsi"/>
        </w:rPr>
        <w:t>Fever of more than 102 F</w:t>
      </w:r>
    </w:p>
    <w:p w14:paraId="094C9493" w14:textId="77777777" w:rsidR="00A121EC" w:rsidRPr="00FE157B" w:rsidRDefault="00A121EC" w:rsidP="00A121E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E157B">
        <w:rPr>
          <w:rFonts w:asciiTheme="minorHAnsi" w:hAnsiTheme="minorHAnsi" w:cstheme="minorHAnsi"/>
        </w:rPr>
        <w:t>Your fee</w:t>
      </w:r>
      <w:r w:rsidR="00B37053" w:rsidRPr="00FE157B">
        <w:rPr>
          <w:rFonts w:asciiTheme="minorHAnsi" w:hAnsiTheme="minorHAnsi" w:cstheme="minorHAnsi"/>
        </w:rPr>
        <w:t>t</w:t>
      </w:r>
      <w:r w:rsidRPr="00FE157B">
        <w:rPr>
          <w:rFonts w:asciiTheme="minorHAnsi" w:hAnsiTheme="minorHAnsi" w:cstheme="minorHAnsi"/>
        </w:rPr>
        <w:t xml:space="preserve"> or ankles are swollen</w:t>
      </w:r>
      <w:r w:rsidR="00C52E74" w:rsidRPr="00FE157B">
        <w:rPr>
          <w:rFonts w:asciiTheme="minorHAnsi" w:hAnsiTheme="minorHAnsi" w:cstheme="minorHAnsi"/>
        </w:rPr>
        <w:t>, calves are tender, with or without shortness of breath</w:t>
      </w:r>
    </w:p>
    <w:p w14:paraId="59EC791B" w14:textId="77777777" w:rsidR="00A121EC" w:rsidRPr="00FE157B" w:rsidRDefault="00C52E74" w:rsidP="00A121E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E157B">
        <w:rPr>
          <w:rFonts w:asciiTheme="minorHAnsi" w:hAnsiTheme="minorHAnsi" w:cstheme="minorHAnsi"/>
        </w:rPr>
        <w:t>Abdominal distention or pain</w:t>
      </w:r>
    </w:p>
    <w:p w14:paraId="5FEEF95E" w14:textId="77777777" w:rsidR="00C52E74" w:rsidRPr="00FE157B" w:rsidRDefault="00C52E74" w:rsidP="001C4C9E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E157B">
        <w:rPr>
          <w:rFonts w:asciiTheme="minorHAnsi" w:hAnsiTheme="minorHAnsi" w:cstheme="minorHAnsi"/>
        </w:rPr>
        <w:t>No drainage from catheter or in pouch, or marked decrease of urinary output</w:t>
      </w:r>
    </w:p>
    <w:p w14:paraId="6DE16EF3" w14:textId="77777777" w:rsidR="00A121EC" w:rsidRPr="00FE157B" w:rsidRDefault="00A121EC" w:rsidP="00A121E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E157B">
        <w:rPr>
          <w:rFonts w:asciiTheme="minorHAnsi" w:hAnsiTheme="minorHAnsi" w:cstheme="minorHAnsi"/>
        </w:rPr>
        <w:t>Redness, inflammations, or a foul smell around your wound</w:t>
      </w:r>
    </w:p>
    <w:p w14:paraId="7C6A5E61" w14:textId="77777777" w:rsidR="00EA1F96" w:rsidRPr="00FE157B" w:rsidRDefault="00C52E74" w:rsidP="00C52E74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E157B">
        <w:rPr>
          <w:rFonts w:asciiTheme="minorHAnsi" w:hAnsiTheme="minorHAnsi" w:cstheme="minorHAnsi"/>
        </w:rPr>
        <w:t>Nausea, vomiting, Persistent or severe diarrhea</w:t>
      </w:r>
    </w:p>
    <w:sectPr w:rsidR="00EA1F96" w:rsidRPr="00FE157B" w:rsidSect="005363E4">
      <w:headerReference w:type="default" r:id="rId7"/>
      <w:footerReference w:type="default" r:id="rId8"/>
      <w:pgSz w:w="12240" w:h="15840"/>
      <w:pgMar w:top="90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97112" w14:textId="77777777" w:rsidR="00AE7C3D" w:rsidRDefault="00AE7C3D">
      <w:r>
        <w:separator/>
      </w:r>
    </w:p>
  </w:endnote>
  <w:endnote w:type="continuationSeparator" w:id="0">
    <w:p w14:paraId="60B425B5" w14:textId="77777777" w:rsidR="00AE7C3D" w:rsidRDefault="00AE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76CC" w14:textId="77777777" w:rsidR="00FE157B" w:rsidRDefault="00053D03" w:rsidP="00FE157B">
    <w:pPr>
      <w:ind w:firstLine="720"/>
      <w:jc w:val="center"/>
      <w:rPr>
        <w:sz w:val="18"/>
        <w:szCs w:val="18"/>
      </w:rPr>
    </w:pPr>
    <w:r w:rsidRPr="00DE5CE8">
      <w:rPr>
        <w:sz w:val="18"/>
        <w:szCs w:val="18"/>
      </w:rPr>
      <w:t>Karl R. Westenfelder, M.D., Garrick R. Simmons, M.D. Kevin M. Kronner, M.D.</w:t>
    </w:r>
  </w:p>
  <w:p w14:paraId="0DBB7257" w14:textId="77777777" w:rsidR="00053D03" w:rsidRPr="00DE5CE8" w:rsidRDefault="00053D03" w:rsidP="00FE157B">
    <w:pPr>
      <w:ind w:firstLine="720"/>
      <w:jc w:val="center"/>
      <w:rPr>
        <w:sz w:val="18"/>
        <w:szCs w:val="18"/>
      </w:rPr>
    </w:pPr>
    <w:r>
      <w:rPr>
        <w:sz w:val="18"/>
        <w:szCs w:val="18"/>
      </w:rPr>
      <w:t>Christopher G. Wicher</w:t>
    </w:r>
    <w:r w:rsidRPr="00DE5CE8">
      <w:rPr>
        <w:sz w:val="18"/>
        <w:szCs w:val="18"/>
      </w:rPr>
      <w:t>, M.D.</w:t>
    </w:r>
    <w:r w:rsidR="00FE157B">
      <w:rPr>
        <w:sz w:val="18"/>
        <w:szCs w:val="18"/>
      </w:rPr>
      <w:t>, Jeffrey D. Redshaw, M.D.</w:t>
    </w:r>
  </w:p>
  <w:p w14:paraId="6B1E1B64" w14:textId="77777777" w:rsidR="00053D03" w:rsidRPr="00DE5CE8" w:rsidRDefault="00053D03" w:rsidP="00FE157B">
    <w:pPr>
      <w:jc w:val="center"/>
      <w:rPr>
        <w:sz w:val="18"/>
        <w:szCs w:val="18"/>
      </w:rPr>
    </w:pPr>
    <w:r>
      <w:rPr>
        <w:sz w:val="18"/>
        <w:szCs w:val="18"/>
      </w:rPr>
      <w:t>2875 Tina Ave STE 101 Missoula, MT 59808</w:t>
    </w:r>
  </w:p>
  <w:p w14:paraId="7D0DB679" w14:textId="77777777" w:rsidR="00053D03" w:rsidRPr="00DE5CE8" w:rsidRDefault="00053D03" w:rsidP="00FE157B">
    <w:pPr>
      <w:jc w:val="center"/>
      <w:rPr>
        <w:sz w:val="18"/>
        <w:szCs w:val="18"/>
      </w:rPr>
    </w:pPr>
    <w:r w:rsidRPr="00DE5CE8">
      <w:rPr>
        <w:sz w:val="18"/>
        <w:szCs w:val="18"/>
      </w:rPr>
      <w:t xml:space="preserve">(406) 728-3366 Fax (406) </w:t>
    </w:r>
    <w:r>
      <w:rPr>
        <w:sz w:val="18"/>
        <w:szCs w:val="18"/>
      </w:rPr>
      <w:t>728-0651</w:t>
    </w:r>
  </w:p>
  <w:p w14:paraId="121E3692" w14:textId="77777777" w:rsidR="00053D03" w:rsidRDefault="00053D03" w:rsidP="00FE157B">
    <w:pPr>
      <w:jc w:val="center"/>
    </w:pPr>
  </w:p>
  <w:p w14:paraId="2C204732" w14:textId="77777777" w:rsidR="005363E4" w:rsidRDefault="005363E4" w:rsidP="005363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3A40E" w14:textId="77777777" w:rsidR="00AE7C3D" w:rsidRDefault="00AE7C3D">
      <w:r>
        <w:separator/>
      </w:r>
    </w:p>
  </w:footnote>
  <w:footnote w:type="continuationSeparator" w:id="0">
    <w:p w14:paraId="3AF2BA16" w14:textId="77777777" w:rsidR="00AE7C3D" w:rsidRDefault="00AE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AE24" w14:textId="77777777" w:rsidR="005363E4" w:rsidRDefault="000D4F3B" w:rsidP="005363E4">
    <w:pPr>
      <w:pStyle w:val="Header"/>
      <w:jc w:val="center"/>
    </w:pPr>
    <w:r>
      <w:rPr>
        <w:noProof/>
      </w:rPr>
      <w:drawing>
        <wp:inline distT="0" distB="0" distL="0" distR="0" wp14:anchorId="3B57D038" wp14:editId="32DBBA2E">
          <wp:extent cx="1866599" cy="873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.10_logo4web_w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6599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4CDC"/>
    <w:multiLevelType w:val="hybridMultilevel"/>
    <w:tmpl w:val="C7628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979BF"/>
    <w:multiLevelType w:val="hybridMultilevel"/>
    <w:tmpl w:val="EAF20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375E6"/>
    <w:multiLevelType w:val="hybridMultilevel"/>
    <w:tmpl w:val="9174B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66"/>
    <w:rsid w:val="00002AEB"/>
    <w:rsid w:val="00011A6D"/>
    <w:rsid w:val="00022537"/>
    <w:rsid w:val="00022C82"/>
    <w:rsid w:val="00027421"/>
    <w:rsid w:val="00030639"/>
    <w:rsid w:val="00046D70"/>
    <w:rsid w:val="00046EA5"/>
    <w:rsid w:val="00050DB0"/>
    <w:rsid w:val="00053D03"/>
    <w:rsid w:val="00056B31"/>
    <w:rsid w:val="00063CD4"/>
    <w:rsid w:val="00083ABF"/>
    <w:rsid w:val="00085003"/>
    <w:rsid w:val="0009429F"/>
    <w:rsid w:val="000943A6"/>
    <w:rsid w:val="00094F4D"/>
    <w:rsid w:val="000B3BA0"/>
    <w:rsid w:val="000D4567"/>
    <w:rsid w:val="000D4F3B"/>
    <w:rsid w:val="000D513D"/>
    <w:rsid w:val="000E016A"/>
    <w:rsid w:val="000F75B7"/>
    <w:rsid w:val="00114AF6"/>
    <w:rsid w:val="001206ED"/>
    <w:rsid w:val="00124909"/>
    <w:rsid w:val="001260E9"/>
    <w:rsid w:val="00143D27"/>
    <w:rsid w:val="001615C5"/>
    <w:rsid w:val="00181A1D"/>
    <w:rsid w:val="00190D1E"/>
    <w:rsid w:val="001A446D"/>
    <w:rsid w:val="001C4C9E"/>
    <w:rsid w:val="001F7A26"/>
    <w:rsid w:val="002018A0"/>
    <w:rsid w:val="0020203C"/>
    <w:rsid w:val="0020203D"/>
    <w:rsid w:val="00203C7D"/>
    <w:rsid w:val="00217586"/>
    <w:rsid w:val="00234F4C"/>
    <w:rsid w:val="002372AA"/>
    <w:rsid w:val="00247A7C"/>
    <w:rsid w:val="00255064"/>
    <w:rsid w:val="0025531B"/>
    <w:rsid w:val="00284584"/>
    <w:rsid w:val="00295AFD"/>
    <w:rsid w:val="002967A1"/>
    <w:rsid w:val="002B20C9"/>
    <w:rsid w:val="002C5E52"/>
    <w:rsid w:val="002D5FB1"/>
    <w:rsid w:val="002E04A0"/>
    <w:rsid w:val="002E31EA"/>
    <w:rsid w:val="002F4949"/>
    <w:rsid w:val="002F6A2E"/>
    <w:rsid w:val="0030220A"/>
    <w:rsid w:val="00302266"/>
    <w:rsid w:val="00307492"/>
    <w:rsid w:val="003124F7"/>
    <w:rsid w:val="00336CAA"/>
    <w:rsid w:val="00360CA5"/>
    <w:rsid w:val="003771EE"/>
    <w:rsid w:val="003928B1"/>
    <w:rsid w:val="003A3503"/>
    <w:rsid w:val="003A7246"/>
    <w:rsid w:val="003B0E9B"/>
    <w:rsid w:val="003B57C4"/>
    <w:rsid w:val="003E3AB4"/>
    <w:rsid w:val="003E66FC"/>
    <w:rsid w:val="003F47BE"/>
    <w:rsid w:val="00410C68"/>
    <w:rsid w:val="00414733"/>
    <w:rsid w:val="00422522"/>
    <w:rsid w:val="00434670"/>
    <w:rsid w:val="004522D0"/>
    <w:rsid w:val="004527D9"/>
    <w:rsid w:val="004652FE"/>
    <w:rsid w:val="0048227D"/>
    <w:rsid w:val="00483959"/>
    <w:rsid w:val="004A1D66"/>
    <w:rsid w:val="004A3F5B"/>
    <w:rsid w:val="004C27C7"/>
    <w:rsid w:val="004C3B69"/>
    <w:rsid w:val="004C6E1D"/>
    <w:rsid w:val="004D7BBF"/>
    <w:rsid w:val="004E2D01"/>
    <w:rsid w:val="00501665"/>
    <w:rsid w:val="00510C70"/>
    <w:rsid w:val="005363E4"/>
    <w:rsid w:val="005409F7"/>
    <w:rsid w:val="00545219"/>
    <w:rsid w:val="00556CA3"/>
    <w:rsid w:val="00561DD7"/>
    <w:rsid w:val="005633F7"/>
    <w:rsid w:val="005805C7"/>
    <w:rsid w:val="00581BB3"/>
    <w:rsid w:val="005821B1"/>
    <w:rsid w:val="00592EFF"/>
    <w:rsid w:val="0059520E"/>
    <w:rsid w:val="005A7D32"/>
    <w:rsid w:val="005C41A5"/>
    <w:rsid w:val="005D4690"/>
    <w:rsid w:val="005E0278"/>
    <w:rsid w:val="005E3203"/>
    <w:rsid w:val="0060376F"/>
    <w:rsid w:val="00617B44"/>
    <w:rsid w:val="0062403B"/>
    <w:rsid w:val="006332A5"/>
    <w:rsid w:val="00654486"/>
    <w:rsid w:val="006671EF"/>
    <w:rsid w:val="00667EC2"/>
    <w:rsid w:val="00670117"/>
    <w:rsid w:val="00685A5F"/>
    <w:rsid w:val="00687349"/>
    <w:rsid w:val="0069231A"/>
    <w:rsid w:val="006974B3"/>
    <w:rsid w:val="006A6400"/>
    <w:rsid w:val="006B6E8B"/>
    <w:rsid w:val="006C2136"/>
    <w:rsid w:val="006D6AC2"/>
    <w:rsid w:val="006E2C80"/>
    <w:rsid w:val="006E31E0"/>
    <w:rsid w:val="006E5EB1"/>
    <w:rsid w:val="006E7735"/>
    <w:rsid w:val="006F3704"/>
    <w:rsid w:val="0070610F"/>
    <w:rsid w:val="00711DB1"/>
    <w:rsid w:val="00720F74"/>
    <w:rsid w:val="0072436D"/>
    <w:rsid w:val="0073644B"/>
    <w:rsid w:val="00736B66"/>
    <w:rsid w:val="00753CD1"/>
    <w:rsid w:val="00756A0D"/>
    <w:rsid w:val="007720A5"/>
    <w:rsid w:val="00772968"/>
    <w:rsid w:val="007774E6"/>
    <w:rsid w:val="00782171"/>
    <w:rsid w:val="007A1199"/>
    <w:rsid w:val="007A149A"/>
    <w:rsid w:val="007A6146"/>
    <w:rsid w:val="007C1058"/>
    <w:rsid w:val="007C77C3"/>
    <w:rsid w:val="007C7D80"/>
    <w:rsid w:val="007F09C0"/>
    <w:rsid w:val="00802285"/>
    <w:rsid w:val="008062F7"/>
    <w:rsid w:val="00807F6A"/>
    <w:rsid w:val="00810CEE"/>
    <w:rsid w:val="0083421E"/>
    <w:rsid w:val="00835B75"/>
    <w:rsid w:val="00842601"/>
    <w:rsid w:val="00867A61"/>
    <w:rsid w:val="00867F1E"/>
    <w:rsid w:val="00880513"/>
    <w:rsid w:val="008A41C5"/>
    <w:rsid w:val="008D49A3"/>
    <w:rsid w:val="008E3D8D"/>
    <w:rsid w:val="0090406B"/>
    <w:rsid w:val="00904D16"/>
    <w:rsid w:val="00905D2F"/>
    <w:rsid w:val="0091137B"/>
    <w:rsid w:val="00916F3B"/>
    <w:rsid w:val="009244C8"/>
    <w:rsid w:val="00933855"/>
    <w:rsid w:val="00934B23"/>
    <w:rsid w:val="0093712F"/>
    <w:rsid w:val="00944E64"/>
    <w:rsid w:val="00953370"/>
    <w:rsid w:val="0096752F"/>
    <w:rsid w:val="00977331"/>
    <w:rsid w:val="009A2355"/>
    <w:rsid w:val="009A2D7E"/>
    <w:rsid w:val="009B1F16"/>
    <w:rsid w:val="009B7CCB"/>
    <w:rsid w:val="009D56DD"/>
    <w:rsid w:val="009D79EB"/>
    <w:rsid w:val="009E63F8"/>
    <w:rsid w:val="00A07C85"/>
    <w:rsid w:val="00A121EC"/>
    <w:rsid w:val="00A325DA"/>
    <w:rsid w:val="00A42A04"/>
    <w:rsid w:val="00A5254E"/>
    <w:rsid w:val="00A53D5C"/>
    <w:rsid w:val="00A57221"/>
    <w:rsid w:val="00A57F5E"/>
    <w:rsid w:val="00A71E72"/>
    <w:rsid w:val="00A84457"/>
    <w:rsid w:val="00A87FED"/>
    <w:rsid w:val="00A945CA"/>
    <w:rsid w:val="00A97264"/>
    <w:rsid w:val="00AA6836"/>
    <w:rsid w:val="00AB4D75"/>
    <w:rsid w:val="00AB68E3"/>
    <w:rsid w:val="00AB7819"/>
    <w:rsid w:val="00AC5DBD"/>
    <w:rsid w:val="00AD14A2"/>
    <w:rsid w:val="00AE7C3D"/>
    <w:rsid w:val="00AF3588"/>
    <w:rsid w:val="00AF75DC"/>
    <w:rsid w:val="00B07FF2"/>
    <w:rsid w:val="00B16E9B"/>
    <w:rsid w:val="00B21214"/>
    <w:rsid w:val="00B257AF"/>
    <w:rsid w:val="00B27546"/>
    <w:rsid w:val="00B30231"/>
    <w:rsid w:val="00B31B59"/>
    <w:rsid w:val="00B37053"/>
    <w:rsid w:val="00B37502"/>
    <w:rsid w:val="00B42E46"/>
    <w:rsid w:val="00B4358A"/>
    <w:rsid w:val="00B44A73"/>
    <w:rsid w:val="00B46BA6"/>
    <w:rsid w:val="00B55CB6"/>
    <w:rsid w:val="00B7529E"/>
    <w:rsid w:val="00B80F31"/>
    <w:rsid w:val="00B81358"/>
    <w:rsid w:val="00B82B8E"/>
    <w:rsid w:val="00B9098E"/>
    <w:rsid w:val="00B9493C"/>
    <w:rsid w:val="00BD255A"/>
    <w:rsid w:val="00BD33EB"/>
    <w:rsid w:val="00BE03BE"/>
    <w:rsid w:val="00BF5F1B"/>
    <w:rsid w:val="00C01A8E"/>
    <w:rsid w:val="00C06883"/>
    <w:rsid w:val="00C13B8C"/>
    <w:rsid w:val="00C14B0F"/>
    <w:rsid w:val="00C20B73"/>
    <w:rsid w:val="00C210EA"/>
    <w:rsid w:val="00C3188F"/>
    <w:rsid w:val="00C37908"/>
    <w:rsid w:val="00C527F1"/>
    <w:rsid w:val="00C52E74"/>
    <w:rsid w:val="00C61079"/>
    <w:rsid w:val="00CA5DB9"/>
    <w:rsid w:val="00CC2A49"/>
    <w:rsid w:val="00CC443D"/>
    <w:rsid w:val="00CD0704"/>
    <w:rsid w:val="00CE7ACB"/>
    <w:rsid w:val="00D03677"/>
    <w:rsid w:val="00D0614D"/>
    <w:rsid w:val="00D13FD1"/>
    <w:rsid w:val="00D35599"/>
    <w:rsid w:val="00D507E5"/>
    <w:rsid w:val="00D61DBC"/>
    <w:rsid w:val="00D62A22"/>
    <w:rsid w:val="00D83BA2"/>
    <w:rsid w:val="00DA19FB"/>
    <w:rsid w:val="00DD48ED"/>
    <w:rsid w:val="00DD4DC5"/>
    <w:rsid w:val="00DD6F84"/>
    <w:rsid w:val="00DE0F06"/>
    <w:rsid w:val="00DE50CB"/>
    <w:rsid w:val="00DE77DE"/>
    <w:rsid w:val="00DE7BC5"/>
    <w:rsid w:val="00E108CF"/>
    <w:rsid w:val="00E11DAF"/>
    <w:rsid w:val="00E147F3"/>
    <w:rsid w:val="00E155C4"/>
    <w:rsid w:val="00E168A6"/>
    <w:rsid w:val="00E224BD"/>
    <w:rsid w:val="00E35F69"/>
    <w:rsid w:val="00E64DAD"/>
    <w:rsid w:val="00E70CC2"/>
    <w:rsid w:val="00E7165C"/>
    <w:rsid w:val="00E83166"/>
    <w:rsid w:val="00E85238"/>
    <w:rsid w:val="00EA1F96"/>
    <w:rsid w:val="00EA394B"/>
    <w:rsid w:val="00EA51F1"/>
    <w:rsid w:val="00EA659C"/>
    <w:rsid w:val="00EB6CF1"/>
    <w:rsid w:val="00EC2A96"/>
    <w:rsid w:val="00EC5946"/>
    <w:rsid w:val="00ED1CF4"/>
    <w:rsid w:val="00EE2936"/>
    <w:rsid w:val="00EE2F5F"/>
    <w:rsid w:val="00EE5A07"/>
    <w:rsid w:val="00EF3528"/>
    <w:rsid w:val="00F15804"/>
    <w:rsid w:val="00F20553"/>
    <w:rsid w:val="00F26A83"/>
    <w:rsid w:val="00F505AF"/>
    <w:rsid w:val="00F73DBC"/>
    <w:rsid w:val="00F76A00"/>
    <w:rsid w:val="00F84F07"/>
    <w:rsid w:val="00F915D8"/>
    <w:rsid w:val="00FA22D8"/>
    <w:rsid w:val="00FA5A03"/>
    <w:rsid w:val="00FB302A"/>
    <w:rsid w:val="00FC1EE0"/>
    <w:rsid w:val="00FD5B0B"/>
    <w:rsid w:val="00FD749E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42B1F8"/>
  <w15:docId w15:val="{7D870BE6-EF26-4B46-A3FD-897C607B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9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63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3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52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E</vt:lpstr>
    </vt:vector>
  </TitlesOfParts>
  <Company> 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E</dc:title>
  <dc:subject/>
  <dc:creator>Melanie Scott</dc:creator>
  <cp:keywords/>
  <dc:description/>
  <cp:lastModifiedBy>Melanie Scott</cp:lastModifiedBy>
  <cp:revision>2</cp:revision>
  <cp:lastPrinted>2018-05-10T20:40:00Z</cp:lastPrinted>
  <dcterms:created xsi:type="dcterms:W3CDTF">2020-02-05T14:51:00Z</dcterms:created>
  <dcterms:modified xsi:type="dcterms:W3CDTF">2020-02-05T14:51:00Z</dcterms:modified>
</cp:coreProperties>
</file>